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737" w:rsidRDefault="00097737">
      <w:pPr>
        <w:pStyle w:val="BodyTextIndent"/>
        <w:ind w:left="2880" w:firstLine="720"/>
        <w:rPr>
          <w:b/>
          <w:sz w:val="32"/>
        </w:rPr>
      </w:pPr>
    </w:p>
    <w:p w:rsidR="00097737" w:rsidRDefault="00097737">
      <w:pPr>
        <w:pStyle w:val="BodyTextIndent"/>
        <w:ind w:left="2880" w:firstLine="720"/>
        <w:rPr>
          <w:b/>
        </w:rPr>
      </w:pPr>
      <w:r>
        <w:rPr>
          <w:b/>
        </w:rPr>
        <w:t>Subiaco Basketball Club (Inc)</w:t>
      </w:r>
    </w:p>
    <w:p w:rsidR="00097737" w:rsidRDefault="00097737">
      <w:pPr>
        <w:pStyle w:val="BodyTextIndent"/>
        <w:jc w:val="center"/>
        <w:rPr>
          <w:b/>
          <w:i/>
        </w:rPr>
      </w:pPr>
      <w:r>
        <w:rPr>
          <w:b/>
          <w:i/>
        </w:rPr>
        <w:t>By-laws</w:t>
      </w:r>
    </w:p>
    <w:p w:rsidR="00097737" w:rsidRDefault="00097737">
      <w:pPr>
        <w:pStyle w:val="BodyTextIndent"/>
        <w:jc w:val="center"/>
        <w:rPr>
          <w:i/>
          <w:sz w:val="32"/>
        </w:rPr>
      </w:pPr>
    </w:p>
    <w:p w:rsidR="00097737" w:rsidRDefault="00097737">
      <w:pPr>
        <w:pStyle w:val="BodyTextIndent"/>
        <w:numPr>
          <w:ilvl w:val="0"/>
          <w:numId w:val="1"/>
        </w:numPr>
        <w:rPr>
          <w:sz w:val="24"/>
        </w:rPr>
      </w:pPr>
      <w:r>
        <w:rPr>
          <w:sz w:val="24"/>
        </w:rPr>
        <w:t>The team for each competition will be set as directed by Basketball WA.</w:t>
      </w:r>
    </w:p>
    <w:p w:rsidR="00097737" w:rsidRDefault="00097737">
      <w:pPr>
        <w:pStyle w:val="BodyTextIndent"/>
        <w:rPr>
          <w:sz w:val="24"/>
        </w:rPr>
      </w:pPr>
    </w:p>
    <w:p w:rsidR="00097737" w:rsidRDefault="00097737">
      <w:pPr>
        <w:pStyle w:val="BodyTextIndent"/>
        <w:numPr>
          <w:ilvl w:val="0"/>
          <w:numId w:val="1"/>
        </w:numPr>
        <w:rPr>
          <w:sz w:val="24"/>
        </w:rPr>
      </w:pPr>
      <w:r>
        <w:rPr>
          <w:sz w:val="24"/>
        </w:rPr>
        <w:t>The colors of the Club shall be “Maroon with Gold Trim”. The secondary colors shall be “Gold with Maroon Trim”.</w:t>
      </w:r>
    </w:p>
    <w:p w:rsidR="00097737" w:rsidRDefault="00097737">
      <w:pPr>
        <w:pStyle w:val="BodyTextIndent"/>
        <w:rPr>
          <w:sz w:val="24"/>
        </w:rPr>
      </w:pPr>
    </w:p>
    <w:p w:rsidR="00097737" w:rsidRDefault="00097737">
      <w:pPr>
        <w:pStyle w:val="BodyTextIndent"/>
        <w:numPr>
          <w:ilvl w:val="0"/>
          <w:numId w:val="1"/>
        </w:numPr>
        <w:rPr>
          <w:b/>
          <w:sz w:val="24"/>
        </w:rPr>
      </w:pPr>
      <w:r>
        <w:rPr>
          <w:sz w:val="24"/>
        </w:rPr>
        <w:t>Any person ceasing to be a Playing Member of the Club for any reason whatsoever shall not be entitled to the return of the full amount of the Registration Fee. The following fees or refunds may be payable:</w:t>
      </w:r>
    </w:p>
    <w:p w:rsidR="00097737" w:rsidRDefault="00097737">
      <w:pPr>
        <w:pStyle w:val="BodyTextIndent"/>
        <w:ind w:left="1080"/>
        <w:rPr>
          <w:b/>
          <w:sz w:val="24"/>
        </w:rPr>
      </w:pPr>
    </w:p>
    <w:p w:rsidR="00097737" w:rsidRDefault="00097737">
      <w:pPr>
        <w:pStyle w:val="BodyTextIndent"/>
        <w:numPr>
          <w:ilvl w:val="1"/>
          <w:numId w:val="1"/>
        </w:numPr>
        <w:rPr>
          <w:sz w:val="24"/>
        </w:rPr>
      </w:pPr>
      <w:r>
        <w:rPr>
          <w:sz w:val="24"/>
        </w:rPr>
        <w:t>Any person placed in a team and having played with or been a member of a team for more than three (3) weeks of scheduled games will be refunded 50% of the Registration fee received for that player.</w:t>
      </w:r>
    </w:p>
    <w:p w:rsidR="00097737" w:rsidRDefault="00097737">
      <w:pPr>
        <w:pStyle w:val="BodyTextIndent"/>
        <w:rPr>
          <w:sz w:val="24"/>
        </w:rPr>
      </w:pPr>
    </w:p>
    <w:p w:rsidR="00097737" w:rsidRDefault="00097737">
      <w:pPr>
        <w:pStyle w:val="BodyTextIndent"/>
        <w:numPr>
          <w:ilvl w:val="1"/>
          <w:numId w:val="1"/>
        </w:numPr>
        <w:rPr>
          <w:sz w:val="24"/>
        </w:rPr>
      </w:pPr>
      <w:r>
        <w:rPr>
          <w:sz w:val="24"/>
        </w:rPr>
        <w:t>Any person placed in a team and having played with or having been a member of a team for less than three (3) weeks of scheduled games will be refunded that players Registration fee, less ten (10) dollars for Administrative costs.</w:t>
      </w:r>
    </w:p>
    <w:p w:rsidR="00097737" w:rsidRDefault="00097737">
      <w:pPr>
        <w:pStyle w:val="BodyTextIndent"/>
        <w:rPr>
          <w:sz w:val="24"/>
        </w:rPr>
      </w:pPr>
    </w:p>
    <w:p w:rsidR="00097737" w:rsidRDefault="00097737">
      <w:pPr>
        <w:pStyle w:val="BodyTextIndent"/>
        <w:numPr>
          <w:ilvl w:val="1"/>
          <w:numId w:val="1"/>
        </w:numPr>
        <w:rPr>
          <w:sz w:val="24"/>
        </w:rPr>
      </w:pPr>
      <w:r>
        <w:rPr>
          <w:sz w:val="24"/>
        </w:rPr>
        <w:t>Any donation to the Club forwarded together with a players Registration fee or separately shall not be refunded.</w:t>
      </w:r>
    </w:p>
    <w:p w:rsidR="00097737" w:rsidRDefault="00097737">
      <w:pPr>
        <w:pStyle w:val="BodyTextIndent"/>
        <w:rPr>
          <w:sz w:val="24"/>
        </w:rPr>
      </w:pPr>
    </w:p>
    <w:p w:rsidR="00097737" w:rsidRDefault="00097737">
      <w:pPr>
        <w:pStyle w:val="BodyTextIndent"/>
        <w:numPr>
          <w:ilvl w:val="1"/>
          <w:numId w:val="1"/>
        </w:numPr>
        <w:jc w:val="left"/>
        <w:rPr>
          <w:sz w:val="24"/>
        </w:rPr>
      </w:pPr>
      <w:r>
        <w:rPr>
          <w:sz w:val="24"/>
        </w:rPr>
        <w:t>Any person joining the Club as a Playing Member will pay registration fees according to the first scheduled game in which they commenced playing as detailed in the following table:</w:t>
      </w:r>
      <w:r>
        <w:rPr>
          <w:sz w:val="24"/>
        </w:rPr>
        <w:br/>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59"/>
        <w:gridCol w:w="2727"/>
      </w:tblGrid>
      <w:tr w:rsidR="00097737">
        <w:tblPrEx>
          <w:tblCellMar>
            <w:top w:w="0" w:type="dxa"/>
            <w:bottom w:w="0" w:type="dxa"/>
          </w:tblCellMar>
        </w:tblPrEx>
        <w:tc>
          <w:tcPr>
            <w:tcW w:w="2659" w:type="dxa"/>
          </w:tcPr>
          <w:p w:rsidR="00097737" w:rsidRDefault="00097737">
            <w:pPr>
              <w:pStyle w:val="BodyTextIndent"/>
              <w:ind w:left="0"/>
              <w:jc w:val="center"/>
              <w:rPr>
                <w:sz w:val="24"/>
              </w:rPr>
            </w:pPr>
            <w:r>
              <w:rPr>
                <w:sz w:val="24"/>
              </w:rPr>
              <w:t>Commenced playing during game</w:t>
            </w:r>
          </w:p>
        </w:tc>
        <w:tc>
          <w:tcPr>
            <w:tcW w:w="2727" w:type="dxa"/>
          </w:tcPr>
          <w:p w:rsidR="00097737" w:rsidRDefault="00097737">
            <w:pPr>
              <w:pStyle w:val="BodyTextIndent"/>
              <w:ind w:left="0"/>
              <w:jc w:val="center"/>
              <w:rPr>
                <w:sz w:val="24"/>
              </w:rPr>
            </w:pPr>
            <w:r>
              <w:rPr>
                <w:sz w:val="24"/>
              </w:rPr>
              <w:t>Percentage of registration fee due</w:t>
            </w:r>
          </w:p>
        </w:tc>
      </w:tr>
      <w:tr w:rsidR="00097737">
        <w:tblPrEx>
          <w:tblCellMar>
            <w:top w:w="0" w:type="dxa"/>
            <w:bottom w:w="0" w:type="dxa"/>
          </w:tblCellMar>
        </w:tblPrEx>
        <w:tc>
          <w:tcPr>
            <w:tcW w:w="2659" w:type="dxa"/>
          </w:tcPr>
          <w:p w:rsidR="00097737" w:rsidRDefault="00097737">
            <w:pPr>
              <w:pStyle w:val="BodyTextIndent"/>
              <w:ind w:left="0"/>
              <w:jc w:val="center"/>
              <w:rPr>
                <w:sz w:val="24"/>
              </w:rPr>
            </w:pPr>
            <w:r>
              <w:rPr>
                <w:sz w:val="24"/>
              </w:rPr>
              <w:t>1 – 5</w:t>
            </w:r>
          </w:p>
        </w:tc>
        <w:tc>
          <w:tcPr>
            <w:tcW w:w="2727" w:type="dxa"/>
          </w:tcPr>
          <w:p w:rsidR="00097737" w:rsidRDefault="00097737">
            <w:pPr>
              <w:pStyle w:val="BodyTextIndent"/>
              <w:ind w:left="0"/>
              <w:jc w:val="center"/>
              <w:rPr>
                <w:sz w:val="24"/>
              </w:rPr>
            </w:pPr>
            <w:r>
              <w:rPr>
                <w:sz w:val="24"/>
              </w:rPr>
              <w:t>100%</w:t>
            </w:r>
          </w:p>
        </w:tc>
      </w:tr>
      <w:tr w:rsidR="00097737">
        <w:tblPrEx>
          <w:tblCellMar>
            <w:top w:w="0" w:type="dxa"/>
            <w:bottom w:w="0" w:type="dxa"/>
          </w:tblCellMar>
        </w:tblPrEx>
        <w:tc>
          <w:tcPr>
            <w:tcW w:w="2659" w:type="dxa"/>
          </w:tcPr>
          <w:p w:rsidR="00097737" w:rsidRDefault="00097737">
            <w:pPr>
              <w:pStyle w:val="BodyTextIndent"/>
              <w:ind w:left="0"/>
              <w:jc w:val="center"/>
              <w:rPr>
                <w:sz w:val="24"/>
              </w:rPr>
            </w:pPr>
            <w:r>
              <w:rPr>
                <w:sz w:val="24"/>
              </w:rPr>
              <w:t>6 – 10</w:t>
            </w:r>
          </w:p>
        </w:tc>
        <w:tc>
          <w:tcPr>
            <w:tcW w:w="2727" w:type="dxa"/>
          </w:tcPr>
          <w:p w:rsidR="00097737" w:rsidRDefault="00097737">
            <w:pPr>
              <w:pStyle w:val="BodyTextIndent"/>
              <w:ind w:left="0"/>
              <w:jc w:val="center"/>
              <w:rPr>
                <w:sz w:val="24"/>
              </w:rPr>
            </w:pPr>
            <w:r>
              <w:rPr>
                <w:sz w:val="24"/>
              </w:rPr>
              <w:t xml:space="preserve">75% </w:t>
            </w:r>
            <w:r>
              <w:rPr>
                <w:sz w:val="24"/>
                <w:vertAlign w:val="superscript"/>
              </w:rPr>
              <w:t>1</w:t>
            </w:r>
          </w:p>
        </w:tc>
      </w:tr>
      <w:tr w:rsidR="00097737">
        <w:tblPrEx>
          <w:tblCellMar>
            <w:top w:w="0" w:type="dxa"/>
            <w:bottom w:w="0" w:type="dxa"/>
          </w:tblCellMar>
        </w:tblPrEx>
        <w:tc>
          <w:tcPr>
            <w:tcW w:w="2659" w:type="dxa"/>
          </w:tcPr>
          <w:p w:rsidR="00097737" w:rsidRDefault="00097737">
            <w:pPr>
              <w:pStyle w:val="BodyTextIndent"/>
              <w:ind w:left="0"/>
              <w:jc w:val="center"/>
              <w:rPr>
                <w:sz w:val="24"/>
              </w:rPr>
            </w:pPr>
            <w:r>
              <w:rPr>
                <w:sz w:val="24"/>
              </w:rPr>
              <w:t>11 – 15</w:t>
            </w:r>
          </w:p>
        </w:tc>
        <w:tc>
          <w:tcPr>
            <w:tcW w:w="2727" w:type="dxa"/>
          </w:tcPr>
          <w:p w:rsidR="00097737" w:rsidRDefault="00097737">
            <w:pPr>
              <w:pStyle w:val="BodyTextIndent"/>
              <w:ind w:left="0"/>
              <w:jc w:val="center"/>
              <w:rPr>
                <w:sz w:val="24"/>
              </w:rPr>
            </w:pPr>
            <w:r>
              <w:rPr>
                <w:sz w:val="24"/>
              </w:rPr>
              <w:t xml:space="preserve">50% </w:t>
            </w:r>
            <w:r>
              <w:rPr>
                <w:sz w:val="24"/>
                <w:vertAlign w:val="superscript"/>
              </w:rPr>
              <w:t>1</w:t>
            </w:r>
          </w:p>
        </w:tc>
      </w:tr>
      <w:tr w:rsidR="00097737">
        <w:tblPrEx>
          <w:tblCellMar>
            <w:top w:w="0" w:type="dxa"/>
            <w:bottom w:w="0" w:type="dxa"/>
          </w:tblCellMar>
        </w:tblPrEx>
        <w:tc>
          <w:tcPr>
            <w:tcW w:w="2659" w:type="dxa"/>
          </w:tcPr>
          <w:p w:rsidR="00097737" w:rsidRDefault="00097737">
            <w:pPr>
              <w:pStyle w:val="BodyTextIndent"/>
              <w:ind w:left="0"/>
              <w:jc w:val="center"/>
              <w:rPr>
                <w:sz w:val="24"/>
              </w:rPr>
            </w:pPr>
            <w:r>
              <w:rPr>
                <w:sz w:val="24"/>
              </w:rPr>
              <w:t>16 – 20</w:t>
            </w:r>
          </w:p>
        </w:tc>
        <w:tc>
          <w:tcPr>
            <w:tcW w:w="2727" w:type="dxa"/>
          </w:tcPr>
          <w:p w:rsidR="00097737" w:rsidRDefault="00097737">
            <w:pPr>
              <w:pStyle w:val="BodyTextIndent"/>
              <w:ind w:left="0"/>
              <w:jc w:val="center"/>
              <w:rPr>
                <w:sz w:val="24"/>
              </w:rPr>
            </w:pPr>
            <w:r>
              <w:rPr>
                <w:sz w:val="24"/>
              </w:rPr>
              <w:t xml:space="preserve">25% </w:t>
            </w:r>
            <w:r>
              <w:rPr>
                <w:sz w:val="24"/>
                <w:vertAlign w:val="superscript"/>
              </w:rPr>
              <w:t>1</w:t>
            </w:r>
          </w:p>
        </w:tc>
      </w:tr>
    </w:tbl>
    <w:p w:rsidR="00097737" w:rsidRDefault="00097737">
      <w:pPr>
        <w:pStyle w:val="BodyTextIndent"/>
        <w:ind w:left="1701"/>
        <w:jc w:val="left"/>
        <w:rPr>
          <w:sz w:val="24"/>
        </w:rPr>
      </w:pPr>
    </w:p>
    <w:p w:rsidR="00097737" w:rsidRDefault="00097737">
      <w:pPr>
        <w:pStyle w:val="BodyTextIndent"/>
        <w:ind w:left="1701"/>
        <w:jc w:val="left"/>
        <w:rPr>
          <w:sz w:val="24"/>
        </w:rPr>
      </w:pPr>
      <w:r>
        <w:rPr>
          <w:sz w:val="24"/>
        </w:rPr>
        <w:t xml:space="preserve">Note </w:t>
      </w:r>
      <w:r>
        <w:rPr>
          <w:sz w:val="24"/>
          <w:vertAlign w:val="superscript"/>
        </w:rPr>
        <w:t>1</w:t>
      </w:r>
      <w:r>
        <w:rPr>
          <w:sz w:val="24"/>
        </w:rPr>
        <w:t>: Registration fee payable may be rounded to the nearest five dollars.</w:t>
      </w:r>
    </w:p>
    <w:p w:rsidR="00097737" w:rsidRDefault="00097737">
      <w:pPr>
        <w:pStyle w:val="BodyTextIndent"/>
        <w:jc w:val="left"/>
        <w:rPr>
          <w:sz w:val="24"/>
        </w:rPr>
      </w:pPr>
    </w:p>
    <w:p w:rsidR="00097737" w:rsidRDefault="00097737">
      <w:pPr>
        <w:pStyle w:val="BodyTextIndent"/>
        <w:numPr>
          <w:ilvl w:val="1"/>
          <w:numId w:val="1"/>
        </w:numPr>
        <w:rPr>
          <w:sz w:val="24"/>
        </w:rPr>
      </w:pPr>
      <w:r>
        <w:rPr>
          <w:sz w:val="24"/>
        </w:rPr>
        <w:t>Playing members who compete in more than one team will pay an additional registration fee to cover team expenses (team nomination, court hire, trophies etc.).  This fee to be fixed by the Management Committee from time to time.</w:t>
      </w:r>
    </w:p>
    <w:p w:rsidR="00097737" w:rsidRDefault="00097737">
      <w:pPr>
        <w:pStyle w:val="BodyTextIndent"/>
        <w:rPr>
          <w:sz w:val="24"/>
        </w:rPr>
      </w:pPr>
    </w:p>
    <w:p w:rsidR="00097737" w:rsidRDefault="00097737">
      <w:pPr>
        <w:pStyle w:val="BodyTextIndent"/>
        <w:numPr>
          <w:ilvl w:val="1"/>
          <w:numId w:val="1"/>
        </w:numPr>
        <w:rPr>
          <w:sz w:val="24"/>
        </w:rPr>
      </w:pPr>
      <w:r>
        <w:rPr>
          <w:sz w:val="24"/>
        </w:rPr>
        <w:t>The Management Committee will have discretion in regard to the payment of</w:t>
      </w:r>
    </w:p>
    <w:p w:rsidR="00097737" w:rsidRDefault="00097737">
      <w:pPr>
        <w:pStyle w:val="BodyTextIndent"/>
        <w:ind w:left="1650"/>
        <w:rPr>
          <w:sz w:val="24"/>
        </w:rPr>
      </w:pPr>
      <w:proofErr w:type="gramStart"/>
      <w:r>
        <w:rPr>
          <w:sz w:val="24"/>
        </w:rPr>
        <w:t>fees</w:t>
      </w:r>
      <w:proofErr w:type="gramEnd"/>
      <w:r>
        <w:rPr>
          <w:sz w:val="24"/>
        </w:rPr>
        <w:t xml:space="preserve"> and the refund of fees depending on the circumstances having regard to the spirit and intent of the above requirements and the Objects of the Club.</w:t>
      </w:r>
    </w:p>
    <w:p w:rsidR="00097737" w:rsidRDefault="00097737">
      <w:pPr>
        <w:pStyle w:val="BodyTextIndent"/>
        <w:rPr>
          <w:sz w:val="24"/>
        </w:rPr>
      </w:pPr>
    </w:p>
    <w:p w:rsidR="00097737" w:rsidRDefault="00097737">
      <w:pPr>
        <w:pStyle w:val="BodyTextIndent"/>
        <w:numPr>
          <w:ilvl w:val="0"/>
          <w:numId w:val="1"/>
        </w:numPr>
        <w:rPr>
          <w:sz w:val="24"/>
        </w:rPr>
      </w:pPr>
      <w:r>
        <w:rPr>
          <w:sz w:val="24"/>
        </w:rPr>
        <w:t>Equal court time will apply to all Club players in all teams.</w:t>
      </w:r>
    </w:p>
    <w:p w:rsidR="00097737" w:rsidRDefault="00097737">
      <w:pPr>
        <w:pStyle w:val="BodyTextIndent"/>
        <w:ind w:left="1080"/>
        <w:rPr>
          <w:b/>
          <w:sz w:val="24"/>
        </w:rPr>
      </w:pPr>
      <w:r>
        <w:rPr>
          <w:b/>
          <w:sz w:val="24"/>
        </w:rPr>
        <w:t>Exceptions</w:t>
      </w:r>
    </w:p>
    <w:p w:rsidR="00097737" w:rsidRDefault="00097737">
      <w:pPr>
        <w:pStyle w:val="BodyTextIndent"/>
        <w:numPr>
          <w:ilvl w:val="1"/>
          <w:numId w:val="1"/>
        </w:numPr>
        <w:rPr>
          <w:sz w:val="24"/>
        </w:rPr>
      </w:pPr>
      <w:r>
        <w:rPr>
          <w:sz w:val="24"/>
        </w:rPr>
        <w:t xml:space="preserve">A player who misses training without prior communication may be kept on </w:t>
      </w:r>
    </w:p>
    <w:p w:rsidR="00097737" w:rsidRDefault="00097737">
      <w:pPr>
        <w:pStyle w:val="BodyTextIndent"/>
        <w:ind w:left="930" w:firstLine="720"/>
        <w:rPr>
          <w:sz w:val="24"/>
        </w:rPr>
      </w:pPr>
      <w:proofErr w:type="gramStart"/>
      <w:r>
        <w:rPr>
          <w:sz w:val="24"/>
        </w:rPr>
        <w:t>the</w:t>
      </w:r>
      <w:proofErr w:type="gramEnd"/>
      <w:r>
        <w:rPr>
          <w:sz w:val="24"/>
        </w:rPr>
        <w:t xml:space="preserve"> bench a little longer in the first half.</w:t>
      </w:r>
    </w:p>
    <w:p w:rsidR="00097737" w:rsidRDefault="00097737">
      <w:pPr>
        <w:pStyle w:val="BodyTextIndent"/>
        <w:numPr>
          <w:ilvl w:val="1"/>
          <w:numId w:val="1"/>
        </w:numPr>
        <w:rPr>
          <w:sz w:val="24"/>
        </w:rPr>
      </w:pPr>
      <w:r>
        <w:rPr>
          <w:sz w:val="24"/>
        </w:rPr>
        <w:t xml:space="preserve">Teams that make the finals would have their best combinations playing for </w:t>
      </w:r>
    </w:p>
    <w:p w:rsidR="00097737" w:rsidRDefault="00097737">
      <w:pPr>
        <w:pStyle w:val="BodyTextIndent"/>
        <w:ind w:left="930" w:firstLine="720"/>
        <w:rPr>
          <w:sz w:val="24"/>
        </w:rPr>
      </w:pPr>
      <w:proofErr w:type="gramStart"/>
      <w:r>
        <w:rPr>
          <w:sz w:val="24"/>
        </w:rPr>
        <w:t>longer</w:t>
      </w:r>
      <w:proofErr w:type="gramEnd"/>
      <w:r>
        <w:rPr>
          <w:sz w:val="24"/>
        </w:rPr>
        <w:t xml:space="preserve"> periods, however, all players must have at least five (5) minutes each</w:t>
      </w:r>
    </w:p>
    <w:p w:rsidR="00097737" w:rsidRDefault="00097737">
      <w:pPr>
        <w:pStyle w:val="BodyTextIndent"/>
        <w:ind w:left="930" w:firstLine="720"/>
        <w:rPr>
          <w:sz w:val="24"/>
        </w:rPr>
      </w:pPr>
      <w:proofErr w:type="gramStart"/>
      <w:r>
        <w:rPr>
          <w:sz w:val="24"/>
        </w:rPr>
        <w:t>half</w:t>
      </w:r>
      <w:proofErr w:type="gramEnd"/>
      <w:r>
        <w:rPr>
          <w:sz w:val="24"/>
        </w:rPr>
        <w:t>.</w:t>
      </w:r>
    </w:p>
    <w:p w:rsidR="00097737" w:rsidRDefault="00097737">
      <w:pPr>
        <w:pStyle w:val="BodyTextIndent"/>
        <w:rPr>
          <w:sz w:val="24"/>
        </w:rPr>
      </w:pPr>
    </w:p>
    <w:p w:rsidR="00097737" w:rsidRDefault="00097737">
      <w:pPr>
        <w:pStyle w:val="BodyTextIndent"/>
        <w:rPr>
          <w:sz w:val="24"/>
        </w:rPr>
      </w:pPr>
    </w:p>
    <w:p w:rsidR="00097737" w:rsidRDefault="00097737">
      <w:pPr>
        <w:pStyle w:val="BodyTextIndent"/>
        <w:numPr>
          <w:ilvl w:val="0"/>
          <w:numId w:val="1"/>
        </w:numPr>
        <w:rPr>
          <w:sz w:val="24"/>
        </w:rPr>
      </w:pPr>
      <w:r>
        <w:rPr>
          <w:sz w:val="24"/>
        </w:rPr>
        <w:t xml:space="preserve">Teams will comprise of a maximum number of eight (8) players unless the </w:t>
      </w:r>
    </w:p>
    <w:p w:rsidR="00097737" w:rsidRDefault="00097737">
      <w:pPr>
        <w:pStyle w:val="BodyTextIndent"/>
        <w:ind w:left="1080"/>
        <w:rPr>
          <w:sz w:val="24"/>
        </w:rPr>
      </w:pPr>
      <w:r>
        <w:rPr>
          <w:sz w:val="24"/>
        </w:rPr>
        <w:t>Management Committee decides there are special circumstances to warrant otherwise.</w:t>
      </w:r>
    </w:p>
    <w:p w:rsidR="00097737" w:rsidRDefault="00097737">
      <w:pPr>
        <w:pStyle w:val="BodyTextIndent"/>
        <w:rPr>
          <w:sz w:val="24"/>
        </w:rPr>
      </w:pPr>
    </w:p>
    <w:p w:rsidR="00097737" w:rsidRDefault="00097737">
      <w:pPr>
        <w:pStyle w:val="BodyTextIndent"/>
        <w:numPr>
          <w:ilvl w:val="0"/>
          <w:numId w:val="1"/>
        </w:numPr>
        <w:rPr>
          <w:sz w:val="24"/>
        </w:rPr>
      </w:pPr>
      <w:r>
        <w:rPr>
          <w:sz w:val="24"/>
        </w:rPr>
        <w:t>All persons associated with the club, including Players, Coaches, Officials,</w:t>
      </w:r>
    </w:p>
    <w:p w:rsidR="00097737" w:rsidRDefault="00097737">
      <w:pPr>
        <w:pStyle w:val="BodyTextIndent"/>
        <w:ind w:firstLine="360"/>
        <w:rPr>
          <w:sz w:val="24"/>
        </w:rPr>
      </w:pPr>
      <w:r>
        <w:rPr>
          <w:sz w:val="24"/>
        </w:rPr>
        <w:t>Administrators must understand and accept their responsibilities. Enthusiasm and</w:t>
      </w:r>
    </w:p>
    <w:p w:rsidR="00097737" w:rsidRDefault="00097737">
      <w:pPr>
        <w:pStyle w:val="BodyTextIndent"/>
        <w:ind w:firstLine="360"/>
        <w:rPr>
          <w:sz w:val="24"/>
        </w:rPr>
      </w:pPr>
      <w:r>
        <w:rPr>
          <w:sz w:val="24"/>
        </w:rPr>
        <w:t>Energy must be matched with a commitment to fair play and equality in the Club.</w:t>
      </w:r>
    </w:p>
    <w:p w:rsidR="00097737" w:rsidRDefault="00097737">
      <w:pPr>
        <w:pStyle w:val="BodyTextIndent"/>
        <w:rPr>
          <w:sz w:val="24"/>
        </w:rPr>
      </w:pPr>
    </w:p>
    <w:p w:rsidR="00097737" w:rsidRDefault="00097737">
      <w:pPr>
        <w:pStyle w:val="BodyTextIndent"/>
        <w:numPr>
          <w:ilvl w:val="0"/>
          <w:numId w:val="1"/>
        </w:numPr>
        <w:rPr>
          <w:sz w:val="24"/>
        </w:rPr>
      </w:pPr>
      <w:r>
        <w:rPr>
          <w:sz w:val="24"/>
        </w:rPr>
        <w:t>All players must wear the Official Club Uniform.</w:t>
      </w:r>
    </w:p>
    <w:p w:rsidR="00097737" w:rsidRDefault="00097737">
      <w:pPr>
        <w:pStyle w:val="BodyTextIndent"/>
        <w:numPr>
          <w:ilvl w:val="1"/>
          <w:numId w:val="1"/>
        </w:numPr>
        <w:rPr>
          <w:sz w:val="24"/>
        </w:rPr>
      </w:pPr>
      <w:r>
        <w:rPr>
          <w:sz w:val="24"/>
        </w:rPr>
        <w:t>White airflow shorts.</w:t>
      </w:r>
    </w:p>
    <w:p w:rsidR="00097737" w:rsidRDefault="00097737">
      <w:pPr>
        <w:pStyle w:val="BodyTextIndent"/>
        <w:numPr>
          <w:ilvl w:val="1"/>
          <w:numId w:val="1"/>
        </w:numPr>
        <w:rPr>
          <w:sz w:val="24"/>
        </w:rPr>
      </w:pPr>
      <w:r>
        <w:rPr>
          <w:sz w:val="24"/>
        </w:rPr>
        <w:t>Subiaco Club socks.</w:t>
      </w:r>
    </w:p>
    <w:p w:rsidR="00097737" w:rsidRDefault="00097737">
      <w:pPr>
        <w:pStyle w:val="BodyTextIndent"/>
        <w:numPr>
          <w:ilvl w:val="1"/>
          <w:numId w:val="1"/>
        </w:numPr>
        <w:rPr>
          <w:sz w:val="24"/>
        </w:rPr>
      </w:pPr>
      <w:r>
        <w:rPr>
          <w:sz w:val="24"/>
        </w:rPr>
        <w:t>Subiaco top provided by the Club.</w:t>
      </w:r>
    </w:p>
    <w:p w:rsidR="00097737" w:rsidRDefault="00097737">
      <w:pPr>
        <w:pStyle w:val="BodyTextIndent"/>
        <w:rPr>
          <w:sz w:val="24"/>
        </w:rPr>
      </w:pPr>
    </w:p>
    <w:p w:rsidR="00097737" w:rsidRDefault="00097737">
      <w:pPr>
        <w:pStyle w:val="BodyTextIndent"/>
        <w:numPr>
          <w:ilvl w:val="0"/>
          <w:numId w:val="1"/>
        </w:numPr>
        <w:rPr>
          <w:sz w:val="24"/>
        </w:rPr>
      </w:pPr>
      <w:r>
        <w:rPr>
          <w:sz w:val="24"/>
        </w:rPr>
        <w:t>Coaches will assess their team players using the Club player assessment form, just</w:t>
      </w:r>
    </w:p>
    <w:p w:rsidR="00097737" w:rsidRDefault="00097737">
      <w:pPr>
        <w:pStyle w:val="BodyTextIndent"/>
        <w:ind w:left="1080"/>
        <w:rPr>
          <w:sz w:val="24"/>
        </w:rPr>
      </w:pPr>
      <w:proofErr w:type="gramStart"/>
      <w:r>
        <w:rPr>
          <w:sz w:val="24"/>
        </w:rPr>
        <w:t>prior</w:t>
      </w:r>
      <w:proofErr w:type="gramEnd"/>
      <w:r>
        <w:rPr>
          <w:sz w:val="24"/>
        </w:rPr>
        <w:t xml:space="preserve"> to the end of the season and return the assessment to the Registrar  to assist in the formulation of teams in the next season. Players may be promoted or relegated depending on their skill and ability level.</w:t>
      </w:r>
    </w:p>
    <w:p w:rsidR="00097737" w:rsidRDefault="00097737">
      <w:pPr>
        <w:pStyle w:val="BodyTextIndent"/>
        <w:rPr>
          <w:sz w:val="24"/>
        </w:rPr>
      </w:pPr>
    </w:p>
    <w:p w:rsidR="00097737" w:rsidRDefault="00097737">
      <w:pPr>
        <w:pStyle w:val="BodyTextIndent"/>
        <w:numPr>
          <w:ilvl w:val="0"/>
          <w:numId w:val="1"/>
        </w:numPr>
        <w:rPr>
          <w:sz w:val="24"/>
        </w:rPr>
      </w:pPr>
      <w:r>
        <w:rPr>
          <w:sz w:val="24"/>
        </w:rPr>
        <w:t>The Club will award trophies to each team for the “Most Valuable Player”, “Most Consistent Player” and “Best Team Player” in the following divisions: - under 14, under 16, under 18 and under 23. Participation trophies will be awarded to all players in all teams in the following divisions: - Miniball and under 12. Games played “Milestone” awards and/or trophies will be awarded for achieving 50, 100, 150, 200, 250, 300, 350, 400, 450 and 500 games.</w:t>
      </w:r>
    </w:p>
    <w:p w:rsidR="00097737" w:rsidRDefault="00097737">
      <w:pPr>
        <w:pStyle w:val="BodyTextIndent"/>
        <w:rPr>
          <w:sz w:val="24"/>
        </w:rPr>
      </w:pPr>
    </w:p>
    <w:p w:rsidR="00097737" w:rsidRDefault="00097737">
      <w:pPr>
        <w:pStyle w:val="BodyTextIndent"/>
        <w:numPr>
          <w:ilvl w:val="0"/>
          <w:numId w:val="1"/>
        </w:numPr>
        <w:rPr>
          <w:sz w:val="24"/>
        </w:rPr>
      </w:pPr>
      <w:r>
        <w:rPr>
          <w:sz w:val="24"/>
        </w:rPr>
        <w:t xml:space="preserve"> All teams must have a coach and manager. Failure to do so may result in the Club </w:t>
      </w:r>
    </w:p>
    <w:p w:rsidR="00097737" w:rsidRDefault="00097737">
      <w:pPr>
        <w:pStyle w:val="BodyTextIndent"/>
        <w:ind w:firstLine="360"/>
        <w:rPr>
          <w:sz w:val="24"/>
        </w:rPr>
      </w:pPr>
      <w:r>
        <w:rPr>
          <w:sz w:val="24"/>
        </w:rPr>
        <w:t xml:space="preserve"> </w:t>
      </w:r>
      <w:proofErr w:type="gramStart"/>
      <w:r>
        <w:rPr>
          <w:sz w:val="24"/>
        </w:rPr>
        <w:t>withdrawing</w:t>
      </w:r>
      <w:proofErr w:type="gramEnd"/>
      <w:r>
        <w:rPr>
          <w:sz w:val="24"/>
        </w:rPr>
        <w:t xml:space="preserve"> the team from the winter competition.</w:t>
      </w:r>
    </w:p>
    <w:p w:rsidR="00097737" w:rsidRDefault="00097737">
      <w:pPr>
        <w:pStyle w:val="BodyTextIndent"/>
        <w:rPr>
          <w:sz w:val="24"/>
        </w:rPr>
      </w:pPr>
    </w:p>
    <w:p w:rsidR="00097737" w:rsidRDefault="00097737">
      <w:pPr>
        <w:pStyle w:val="BodyTextIndent"/>
        <w:numPr>
          <w:ilvl w:val="0"/>
          <w:numId w:val="1"/>
        </w:numPr>
        <w:rPr>
          <w:sz w:val="24"/>
        </w:rPr>
      </w:pPr>
      <w:r>
        <w:rPr>
          <w:sz w:val="24"/>
        </w:rPr>
        <w:t xml:space="preserve"> Coaches must advise the Registrar or Coaching Co ordinator if a player withdraws</w:t>
      </w:r>
    </w:p>
    <w:p w:rsidR="00097737" w:rsidRDefault="00097737">
      <w:pPr>
        <w:pStyle w:val="BodyTextIndent"/>
        <w:ind w:left="1155"/>
        <w:rPr>
          <w:sz w:val="24"/>
        </w:rPr>
      </w:pPr>
      <w:proofErr w:type="gramStart"/>
      <w:r>
        <w:rPr>
          <w:sz w:val="24"/>
        </w:rPr>
        <w:t>from</w:t>
      </w:r>
      <w:proofErr w:type="gramEnd"/>
      <w:r>
        <w:rPr>
          <w:sz w:val="24"/>
        </w:rPr>
        <w:t xml:space="preserve"> their team. It is inappropriate for the coach or team to recruit new players without the express agreement of the Registrar as the Club generally holds a waiting list of players recorded in date sequence.</w:t>
      </w:r>
    </w:p>
    <w:p w:rsidR="00097737" w:rsidRDefault="00097737">
      <w:pPr>
        <w:pStyle w:val="BodyTextIndent"/>
        <w:rPr>
          <w:sz w:val="24"/>
        </w:rPr>
      </w:pPr>
    </w:p>
    <w:p w:rsidR="00097737" w:rsidRDefault="00097737">
      <w:pPr>
        <w:pStyle w:val="BodyTextIndent"/>
        <w:numPr>
          <w:ilvl w:val="0"/>
          <w:numId w:val="1"/>
        </w:numPr>
        <w:rPr>
          <w:b/>
          <w:sz w:val="24"/>
        </w:rPr>
      </w:pPr>
      <w:r>
        <w:rPr>
          <w:sz w:val="24"/>
        </w:rPr>
        <w:t xml:space="preserve">The Management Committee </w:t>
      </w:r>
      <w:proofErr w:type="gramStart"/>
      <w:r>
        <w:rPr>
          <w:sz w:val="24"/>
        </w:rPr>
        <w:t>agree</w:t>
      </w:r>
      <w:proofErr w:type="gramEnd"/>
      <w:r>
        <w:rPr>
          <w:sz w:val="24"/>
        </w:rPr>
        <w:t xml:space="preserve"> to a discretionary limit for the Treasurer to make payment of accounts to the amount of $200 without prior approval of the Management Committee.</w:t>
      </w:r>
    </w:p>
    <w:sectPr w:rsidR="00097737">
      <w:headerReference w:type="default" r:id="rId7"/>
      <w:footerReference w:type="even" r:id="rId8"/>
      <w:footerReference w:type="default" r:id="rId9"/>
      <w:headerReference w:type="first" r:id="rId10"/>
      <w:footerReference w:type="first" r:id="rId11"/>
      <w:pgSz w:w="11907" w:h="16840" w:code="9"/>
      <w:pgMar w:top="851" w:right="907" w:bottom="794" w:left="289" w:header="567" w:footer="567" w:gutter="289"/>
      <w:paperSrc w:first="2" w:other="2"/>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F3F" w:rsidRDefault="001C5F3F" w:rsidP="005A271A">
      <w:r>
        <w:separator/>
      </w:r>
    </w:p>
  </w:endnote>
  <w:endnote w:type="continuationSeparator" w:id="0">
    <w:p w:rsidR="001C5F3F" w:rsidRDefault="001C5F3F" w:rsidP="005A27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737" w:rsidRDefault="000977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097737" w:rsidRDefault="0009773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737" w:rsidRDefault="00097737">
    <w:pPr>
      <w:pStyle w:val="Footer"/>
      <w:tabs>
        <w:tab w:val="clear" w:pos="4153"/>
        <w:tab w:val="clear" w:pos="8306"/>
        <w:tab w:val="center" w:pos="5387"/>
        <w:tab w:val="right" w:pos="10206"/>
      </w:tabs>
      <w:ind w:right="216"/>
    </w:pPr>
    <w:r>
      <w:rPr>
        <w:rStyle w:val="PageNumber"/>
        <w:snapToGrid w:val="0"/>
      </w:rPr>
      <w:tab/>
      <w:t xml:space="preserve">Page </w:t>
    </w:r>
    <w:r>
      <w:rPr>
        <w:rStyle w:val="PageNumber"/>
        <w:snapToGrid w:val="0"/>
      </w:rPr>
      <w:fldChar w:fldCharType="begin"/>
    </w:r>
    <w:r>
      <w:rPr>
        <w:rStyle w:val="PageNumber"/>
        <w:snapToGrid w:val="0"/>
      </w:rPr>
      <w:instrText xml:space="preserve"> PAGE </w:instrText>
    </w:r>
    <w:r>
      <w:rPr>
        <w:rStyle w:val="PageNumber"/>
        <w:snapToGrid w:val="0"/>
      </w:rPr>
      <w:fldChar w:fldCharType="separate"/>
    </w:r>
    <w:r w:rsidR="00C46465">
      <w:rPr>
        <w:rStyle w:val="PageNumber"/>
        <w:noProof/>
        <w:snapToGrid w:val="0"/>
      </w:rPr>
      <w:t>1</w:t>
    </w:r>
    <w:r>
      <w:rPr>
        <w:rStyle w:val="PageNumber"/>
        <w:snapToGrid w:val="0"/>
      </w:rPr>
      <w:fldChar w:fldCharType="end"/>
    </w:r>
    <w:r>
      <w:rPr>
        <w:rStyle w:val="PageNumber"/>
        <w:snapToGrid w:val="0"/>
      </w:rPr>
      <w:t xml:space="preserve"> of</w:t>
    </w:r>
    <w:r>
      <w:rPr>
        <w:rStyle w:val="PageNumber"/>
      </w:rPr>
      <w:fldChar w:fldCharType="begin"/>
    </w:r>
    <w:r>
      <w:rPr>
        <w:rStyle w:val="PageNumber"/>
      </w:rPr>
      <w:instrText xml:space="preserve"> NUMPAGES </w:instrText>
    </w:r>
    <w:r>
      <w:rPr>
        <w:rStyle w:val="PageNumber"/>
      </w:rPr>
      <w:fldChar w:fldCharType="separate"/>
    </w:r>
    <w:r w:rsidR="00C46465">
      <w:rPr>
        <w:rStyle w:val="PageNumber"/>
        <w:noProof/>
      </w:rPr>
      <w:t>2</w:t>
    </w:r>
    <w:r>
      <w:rPr>
        <w:rStyle w:val="PageNumber"/>
      </w:rPr>
      <w:fldChar w:fldCharType="end"/>
    </w:r>
    <w:r>
      <w:rPr>
        <w:rStyle w:val="PageNumber"/>
        <w:b/>
      </w:rPr>
      <w:tab/>
    </w:r>
    <w:r>
      <w:rPr>
        <w:rStyle w:val="PageNumber"/>
      </w:rPr>
      <w:t xml:space="preserve">Amended: </w:t>
    </w:r>
    <w:r>
      <w:rPr>
        <w:rStyle w:val="PageNumber"/>
        <w:snapToGrid w:val="0"/>
      </w:rPr>
      <w:fldChar w:fldCharType="begin"/>
    </w:r>
    <w:r>
      <w:rPr>
        <w:rStyle w:val="PageNumber"/>
        <w:snapToGrid w:val="0"/>
      </w:rPr>
      <w:instrText xml:space="preserve"> DATE </w:instrText>
    </w:r>
    <w:r>
      <w:rPr>
        <w:rStyle w:val="PageNumber"/>
        <w:snapToGrid w:val="0"/>
      </w:rPr>
      <w:fldChar w:fldCharType="separate"/>
    </w:r>
    <w:r w:rsidR="00C46465">
      <w:rPr>
        <w:rStyle w:val="PageNumber"/>
        <w:noProof/>
        <w:snapToGrid w:val="0"/>
      </w:rPr>
      <w:t>2/2/2012</w:t>
    </w:r>
    <w:r>
      <w:rPr>
        <w:rStyle w:val="PageNumber"/>
        <w:snapToGrid w:val="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737" w:rsidRDefault="00097737">
    <w:pPr>
      <w:pStyle w:val="Footer"/>
      <w:tabs>
        <w:tab w:val="clear" w:pos="4153"/>
        <w:tab w:val="clear" w:pos="8306"/>
        <w:tab w:val="center" w:pos="5387"/>
      </w:tabs>
      <w:ind w:right="-518"/>
      <w:jc w:val="center"/>
      <w:rPr>
        <w:b/>
      </w:rPr>
    </w:pPr>
    <w:r>
      <w:rPr>
        <w:rStyle w:val="PageNumber"/>
        <w:b/>
        <w:snapToGrid w:val="0"/>
      </w:rPr>
      <w:t xml:space="preserve">Page </w:t>
    </w:r>
    <w:r>
      <w:rPr>
        <w:rStyle w:val="PageNumber"/>
        <w:b/>
        <w:snapToGrid w:val="0"/>
      </w:rPr>
      <w:fldChar w:fldCharType="begin"/>
    </w:r>
    <w:r>
      <w:rPr>
        <w:rStyle w:val="PageNumber"/>
        <w:b/>
        <w:snapToGrid w:val="0"/>
      </w:rPr>
      <w:instrText xml:space="preserve"> PAGE </w:instrText>
    </w:r>
    <w:r>
      <w:rPr>
        <w:rStyle w:val="PageNumber"/>
        <w:b/>
        <w:snapToGrid w:val="0"/>
      </w:rPr>
      <w:fldChar w:fldCharType="separate"/>
    </w:r>
    <w:r>
      <w:rPr>
        <w:rStyle w:val="PageNumber"/>
        <w:b/>
        <w:noProof/>
        <w:snapToGrid w:val="0"/>
      </w:rPr>
      <w:t>1</w:t>
    </w:r>
    <w:r>
      <w:rPr>
        <w:rStyle w:val="PageNumber"/>
        <w:b/>
        <w:snapToGrid w:val="0"/>
      </w:rPr>
      <w:fldChar w:fldCharType="end"/>
    </w:r>
    <w:r>
      <w:rPr>
        <w:rStyle w:val="PageNumber"/>
        <w:b/>
        <w:snapToGrid w:val="0"/>
      </w:rPr>
      <w:t xml:space="preserve"> of </w:t>
    </w:r>
    <w:r>
      <w:rPr>
        <w:rStyle w:val="PageNumber"/>
        <w:b/>
      </w:rPr>
      <w:fldChar w:fldCharType="begin"/>
    </w:r>
    <w:r>
      <w:rPr>
        <w:rStyle w:val="PageNumber"/>
        <w:b/>
      </w:rPr>
      <w:instrText xml:space="preserve"> NUMPAGES </w:instrText>
    </w:r>
    <w:r>
      <w:rPr>
        <w:rStyle w:val="PageNumber"/>
        <w:b/>
      </w:rPr>
      <w:fldChar w:fldCharType="separate"/>
    </w:r>
    <w:r>
      <w:rPr>
        <w:rStyle w:val="PageNumber"/>
        <w:b/>
        <w:noProof/>
      </w:rPr>
      <w:t>2</w:t>
    </w:r>
    <w:r>
      <w:rPr>
        <w:rStyle w:val="PageNumber"/>
        <w:b/>
      </w:rPr>
      <w:fldChar w:fldCharType="end"/>
    </w:r>
    <w:r>
      <w:rPr>
        <w:rStyle w:val="PageNumber"/>
        <w:b/>
      </w:rPr>
      <w:tab/>
      <w:t xml:space="preserve">Amended </w:t>
    </w:r>
    <w:r>
      <w:rPr>
        <w:rStyle w:val="PageNumber"/>
        <w:b/>
      </w:rPr>
      <w:fldChar w:fldCharType="begin"/>
    </w:r>
    <w:r>
      <w:rPr>
        <w:rStyle w:val="PageNumber"/>
        <w:b/>
      </w:rPr>
      <w:instrText xml:space="preserve"> DATE \@ "dd/MM/yy" </w:instrText>
    </w:r>
    <w:r>
      <w:rPr>
        <w:rStyle w:val="PageNumber"/>
        <w:b/>
      </w:rPr>
      <w:fldChar w:fldCharType="separate"/>
    </w:r>
    <w:r w:rsidR="00C46465">
      <w:rPr>
        <w:rStyle w:val="PageNumber"/>
        <w:b/>
        <w:noProof/>
      </w:rPr>
      <w:t>02/02/12</w:t>
    </w:r>
    <w:r>
      <w:rPr>
        <w:rStyle w:val="PageNumbe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F3F" w:rsidRDefault="001C5F3F" w:rsidP="005A271A">
      <w:r>
        <w:separator/>
      </w:r>
    </w:p>
  </w:footnote>
  <w:footnote w:type="continuationSeparator" w:id="0">
    <w:p w:rsidR="001C5F3F" w:rsidRDefault="001C5F3F" w:rsidP="005A27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737" w:rsidRDefault="00097737">
    <w:pPr>
      <w:pStyle w:val="Header"/>
      <w:tabs>
        <w:tab w:val="clear" w:pos="4320"/>
        <w:tab w:val="clear" w:pos="8640"/>
        <w:tab w:val="center" w:pos="5387"/>
        <w:tab w:val="right" w:pos="10206"/>
      </w:tabs>
    </w:pPr>
    <w:r>
      <w:t>Subiaco Basketball Club (Inc)</w:t>
    </w:r>
    <w:r>
      <w:tab/>
    </w:r>
    <w:r>
      <w:tab/>
      <w:t>By-laws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737" w:rsidRDefault="00097737">
    <w:pPr>
      <w:pStyle w:val="Header"/>
      <w:tabs>
        <w:tab w:val="clear" w:pos="4320"/>
        <w:tab w:val="clear" w:pos="8640"/>
        <w:tab w:val="center" w:pos="5387"/>
      </w:tabs>
    </w:pPr>
    <w:r>
      <w:rPr>
        <w:rStyle w:val="PageNumber"/>
        <w:b/>
        <w:snapToGrid w:val="0"/>
      </w:rPr>
      <w:t>Subiaco Basketball Club (Inc)</w:t>
    </w:r>
    <w:r>
      <w:rPr>
        <w:rStyle w:val="PageNumber"/>
        <w:b/>
        <w:snapToGrid w:val="0"/>
      </w:rPr>
      <w:tab/>
    </w:r>
    <w:r>
      <w:rPr>
        <w:rStyle w:val="PageNumber"/>
        <w:b/>
        <w:snapToGrid w:val="0"/>
      </w:rPr>
      <w:tab/>
    </w:r>
    <w:r>
      <w:rPr>
        <w:rStyle w:val="PageNumber"/>
        <w:b/>
        <w:snapToGrid w:val="0"/>
      </w:rPr>
      <w:tab/>
    </w:r>
    <w:r>
      <w:rPr>
        <w:rStyle w:val="PageNumber"/>
        <w:b/>
        <w:snapToGrid w:val="0"/>
      </w:rPr>
      <w:tab/>
    </w:r>
    <w:r>
      <w:rPr>
        <w:rStyle w:val="PageNumber"/>
        <w:b/>
        <w:snapToGrid w:val="0"/>
      </w:rPr>
      <w:tab/>
    </w:r>
    <w:r>
      <w:rPr>
        <w:rStyle w:val="PageNumber"/>
        <w:b/>
        <w:snapToGrid w:val="0"/>
      </w:rPr>
      <w:tab/>
    </w:r>
    <w:r>
      <w:rPr>
        <w:rStyle w:val="PageNumber"/>
        <w:b/>
        <w:snapToGrid w:val="0"/>
      </w:rPr>
      <w:tab/>
      <w:t>By-laws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01E5B"/>
    <w:multiLevelType w:val="multilevel"/>
    <w:tmpl w:val="2DB838A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650"/>
        </w:tabs>
        <w:ind w:left="1650" w:hanging="570"/>
      </w:pPr>
      <w:rPr>
        <w:rFonts w:hint="default"/>
        <w:b/>
      </w:rPr>
    </w:lvl>
    <w:lvl w:ilvl="2">
      <w:start w:val="1"/>
      <w:numFmt w:val="decimal"/>
      <w:isLgl/>
      <w:lvlText w:val="%1.%2.%3"/>
      <w:lvlJc w:val="left"/>
      <w:pPr>
        <w:tabs>
          <w:tab w:val="num" w:pos="2160"/>
        </w:tabs>
        <w:ind w:left="2160" w:hanging="720"/>
      </w:pPr>
      <w:rPr>
        <w:rFonts w:hint="default"/>
        <w:b/>
      </w:rPr>
    </w:lvl>
    <w:lvl w:ilvl="3">
      <w:start w:val="1"/>
      <w:numFmt w:val="decimal"/>
      <w:isLgl/>
      <w:lvlText w:val="%1.%2.%3.%4"/>
      <w:lvlJc w:val="left"/>
      <w:pPr>
        <w:tabs>
          <w:tab w:val="num" w:pos="2880"/>
        </w:tabs>
        <w:ind w:left="2880" w:hanging="1080"/>
      </w:pPr>
      <w:rPr>
        <w:rFonts w:hint="default"/>
        <w:b/>
      </w:rPr>
    </w:lvl>
    <w:lvl w:ilvl="4">
      <w:start w:val="1"/>
      <w:numFmt w:val="decimal"/>
      <w:isLgl/>
      <w:lvlText w:val="%1.%2.%3.%4.%5"/>
      <w:lvlJc w:val="left"/>
      <w:pPr>
        <w:tabs>
          <w:tab w:val="num" w:pos="3240"/>
        </w:tabs>
        <w:ind w:left="3240" w:hanging="1080"/>
      </w:pPr>
      <w:rPr>
        <w:rFonts w:hint="default"/>
        <w:b/>
      </w:rPr>
    </w:lvl>
    <w:lvl w:ilvl="5">
      <w:start w:val="1"/>
      <w:numFmt w:val="decimal"/>
      <w:isLgl/>
      <w:lvlText w:val="%1.%2.%3.%4.%5.%6"/>
      <w:lvlJc w:val="left"/>
      <w:pPr>
        <w:tabs>
          <w:tab w:val="num" w:pos="3960"/>
        </w:tabs>
        <w:ind w:left="3960" w:hanging="1440"/>
      </w:pPr>
      <w:rPr>
        <w:rFonts w:hint="default"/>
        <w:b/>
      </w:rPr>
    </w:lvl>
    <w:lvl w:ilvl="6">
      <w:start w:val="1"/>
      <w:numFmt w:val="decimal"/>
      <w:isLgl/>
      <w:lvlText w:val="%1.%2.%3.%4.%5.%6.%7"/>
      <w:lvlJc w:val="left"/>
      <w:pPr>
        <w:tabs>
          <w:tab w:val="num" w:pos="4320"/>
        </w:tabs>
        <w:ind w:left="4320" w:hanging="1440"/>
      </w:pPr>
      <w:rPr>
        <w:rFonts w:hint="default"/>
        <w:b/>
      </w:rPr>
    </w:lvl>
    <w:lvl w:ilvl="7">
      <w:start w:val="1"/>
      <w:numFmt w:val="decimal"/>
      <w:isLgl/>
      <w:lvlText w:val="%1.%2.%3.%4.%5.%6.%7.%8"/>
      <w:lvlJc w:val="left"/>
      <w:pPr>
        <w:tabs>
          <w:tab w:val="num" w:pos="5040"/>
        </w:tabs>
        <w:ind w:left="5040" w:hanging="1800"/>
      </w:pPr>
      <w:rPr>
        <w:rFonts w:hint="default"/>
        <w:b/>
      </w:rPr>
    </w:lvl>
    <w:lvl w:ilvl="8">
      <w:start w:val="1"/>
      <w:numFmt w:val="decimal"/>
      <w:isLgl/>
      <w:lvlText w:val="%1.%2.%3.%4.%5.%6.%7.%8.%9"/>
      <w:lvlJc w:val="left"/>
      <w:pPr>
        <w:tabs>
          <w:tab w:val="num" w:pos="5760"/>
        </w:tabs>
        <w:ind w:left="5760" w:hanging="216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embedSystemFonts/>
  <w:proofState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D49FB"/>
    <w:rsid w:val="00097737"/>
    <w:rsid w:val="001C5F3F"/>
    <w:rsid w:val="00C46465"/>
  </w:rsids>
  <m:mathPr>
    <m:mathFont m:val="Cambria Math"/>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i/>
      <w:sz w:val="28"/>
    </w:rPr>
  </w:style>
  <w:style w:type="paragraph" w:styleId="Heading2">
    <w:name w:val="heading 2"/>
    <w:basedOn w:val="Normal"/>
    <w:next w:val="Normal"/>
    <w:qFormat/>
    <w:pPr>
      <w:keepNext/>
      <w:outlineLvl w:val="1"/>
    </w:pPr>
    <w:rPr>
      <w:b/>
      <w:i/>
      <w:sz w:val="32"/>
    </w:rPr>
  </w:style>
  <w:style w:type="paragraph" w:styleId="Heading3">
    <w:name w:val="heading 3"/>
    <w:basedOn w:val="Normal"/>
    <w:next w:val="Normal"/>
    <w:qFormat/>
    <w:pPr>
      <w:keepNext/>
      <w:outlineLvl w:val="2"/>
    </w:pPr>
    <w:rPr>
      <w:b/>
      <w:sz w:val="2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rPr>
      <w:sz w:val="2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link w:val="BalloonTextChar"/>
    <w:uiPriority w:val="99"/>
    <w:semiHidden/>
    <w:unhideWhenUsed/>
    <w:rsid w:val="00C46465"/>
    <w:rPr>
      <w:rFonts w:ascii="Tahoma" w:hAnsi="Tahoma" w:cs="Tahoma"/>
      <w:sz w:val="16"/>
      <w:szCs w:val="16"/>
    </w:rPr>
  </w:style>
  <w:style w:type="character" w:customStyle="1" w:styleId="BalloonTextChar">
    <w:name w:val="Balloon Text Char"/>
    <w:basedOn w:val="DefaultParagraphFont"/>
    <w:link w:val="BalloonText"/>
    <w:uiPriority w:val="99"/>
    <w:semiHidden/>
    <w:rsid w:val="00C46465"/>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F00CC7A463F1449487F212CC86A17F" ma:contentTypeVersion="11" ma:contentTypeDescription="Create a new document." ma:contentTypeScope="" ma:versionID="b29907a13225c00171e732f8418e5448">
  <xsd:schema xmlns:xsd="http://www.w3.org/2001/XMLSchema" xmlns:xs="http://www.w3.org/2001/XMLSchema" xmlns:p="http://schemas.microsoft.com/office/2006/metadata/properties" xmlns:ns2="f8f04af5-62dd-4a9b-ab61-858f808f4823" xmlns:ns3="840a8fff-7b2a-460c-b124-1e4ae24e17ac" targetNamespace="http://schemas.microsoft.com/office/2006/metadata/properties" ma:root="true" ma:fieldsID="4fb8d1f863e9b985b4120e3523ba6fe6" ns2:_="" ns3:_="">
    <xsd:import namespace="f8f04af5-62dd-4a9b-ab61-858f808f4823"/>
    <xsd:import namespace="840a8fff-7b2a-460c-b124-1e4ae24e17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04af5-62dd-4a9b-ab61-858f808f48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0a8fff-7b2a-460c-b124-1e4ae24e17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AC67BC-D8C3-43C4-91C2-98683E5ECEA6}"/>
</file>

<file path=customXml/itemProps2.xml><?xml version="1.0" encoding="utf-8"?>
<ds:datastoreItem xmlns:ds="http://schemas.openxmlformats.org/officeDocument/2006/customXml" ds:itemID="{B7C71711-A3D1-4F4A-81AA-7188F5E5FAFB}"/>
</file>

<file path=customXml/itemProps3.xml><?xml version="1.0" encoding="utf-8"?>
<ds:datastoreItem xmlns:ds="http://schemas.openxmlformats.org/officeDocument/2006/customXml" ds:itemID="{91515924-BB0A-496B-A040-F9CD6A3D062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Subiaco Junior Basketball Club (Inc</vt:lpstr>
    </vt:vector>
  </TitlesOfParts>
  <Company>Department of Transport</Company>
  <LinksUpToDate>false</LinksUpToDate>
  <CharactersWithSpaces>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Subiaco Junior Basketball Club (Inc</dc:title>
  <dc:creator>Information Technology</dc:creator>
  <cp:lastModifiedBy>sheilal</cp:lastModifiedBy>
  <cp:revision>2</cp:revision>
  <cp:lastPrinted>2003-07-22T01:54:00Z</cp:lastPrinted>
  <dcterms:created xsi:type="dcterms:W3CDTF">2012-02-02T03:45:00Z</dcterms:created>
  <dcterms:modified xsi:type="dcterms:W3CDTF">2012-02-02T03:45:00Z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0x0101006CF00CC7A463F1449487F212CC86A17F</vt:lpwstr>
  </property>
</Properties>
</file>